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DC3B0" w14:textId="6D358DAD" w:rsidR="007D5E76" w:rsidRDefault="006F6CF3" w:rsidP="007D5E76">
      <w:pPr>
        <w:spacing w:line="288" w:lineRule="auto"/>
        <w:jc w:val="both"/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CA20" wp14:editId="1676C13B">
                <wp:simplePos x="0" y="0"/>
                <wp:positionH relativeFrom="margin">
                  <wp:posOffset>-143510</wp:posOffset>
                </wp:positionH>
                <wp:positionV relativeFrom="paragraph">
                  <wp:posOffset>-628650</wp:posOffset>
                </wp:positionV>
                <wp:extent cx="1896745" cy="676275"/>
                <wp:effectExtent l="0" t="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0053" w14:textId="77777777" w:rsidR="007D5E76" w:rsidRPr="00742520" w:rsidRDefault="007D5E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03E06D" w14:textId="178CF2B3" w:rsidR="007D5E76" w:rsidRPr="00742520" w:rsidRDefault="00742520" w:rsidP="007D5E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</w:pPr>
                            <w:r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>[Your</w:t>
                            </w:r>
                            <w:r w:rsidR="007D5E76"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 xml:space="preserve"> company logo here</w:t>
                            </w:r>
                            <w:r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13C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-49.5pt;width:149.3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">
                <v:stroke dashstyle="longDash"/>
                <v:textbox>
                  <w:txbxContent>
                    <w:p w14:paraId="76F00053" w14:textId="77777777" w:rsidR="007D5E76" w:rsidRPr="00742520" w:rsidRDefault="007D5E7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03E06D" w14:textId="178CF2B3" w:rsidR="007D5E76" w:rsidRPr="00742520" w:rsidRDefault="00742520" w:rsidP="007D5E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</w:pPr>
                      <w:r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>[Your</w:t>
                      </w:r>
                      <w:r w:rsidR="007D5E76"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 xml:space="preserve"> company logo here</w:t>
                      </w:r>
                      <w:r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65BD4" w14:textId="6BD0BF65" w:rsidR="003C703B" w:rsidRPr="003C703B" w:rsidRDefault="00741CC0" w:rsidP="00BF27D2">
      <w:pPr>
        <w:spacing w:line="288" w:lineRule="auto"/>
        <w:jc w:val="both"/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</w:pPr>
      <w:r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 xml:space="preserve">IWSC </w:t>
      </w:r>
      <w:r w:rsidR="003C703B" w:rsidRPr="0050128F"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>Press Release</w:t>
      </w:r>
      <w:r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 xml:space="preserve"> </w:t>
      </w:r>
      <w:r w:rsidRPr="0050128F"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>Template</w:t>
      </w:r>
    </w:p>
    <w:p w14:paraId="6150A499" w14:textId="77777777" w:rsidR="003C703B" w:rsidRDefault="003C703B" w:rsidP="00BF27D2">
      <w:pPr>
        <w:spacing w:line="288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71B86539" w14:textId="79A2457C" w:rsidR="00BF27D2" w:rsidRPr="0050128F" w:rsidRDefault="00BF27D2" w:rsidP="00BF27D2">
      <w:pPr>
        <w:spacing w:line="288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0128F">
        <w:rPr>
          <w:rFonts w:asciiTheme="minorHAnsi" w:hAnsiTheme="minorHAnsi"/>
          <w:b/>
          <w:color w:val="000000"/>
          <w:sz w:val="20"/>
          <w:szCs w:val="20"/>
        </w:rPr>
        <w:t>FOR IMMEDIATE RELEASE:</w:t>
      </w:r>
    </w:p>
    <w:p w14:paraId="4A10305F" w14:textId="14A0B53B" w:rsidR="00B04A63" w:rsidRPr="00742520" w:rsidRDefault="00B04A63" w:rsidP="00BF27D2">
      <w:pPr>
        <w:spacing w:line="288" w:lineRule="auto"/>
        <w:jc w:val="both"/>
        <w:rPr>
          <w:rFonts w:asciiTheme="minorHAnsi" w:hAnsiTheme="minorHAnsi"/>
          <w:b/>
          <w:color w:val="943634" w:themeColor="accent2" w:themeShade="BF"/>
          <w:sz w:val="20"/>
          <w:szCs w:val="20"/>
        </w:rPr>
      </w:pPr>
      <w:r w:rsidRPr="00742520">
        <w:rPr>
          <w:rFonts w:asciiTheme="minorHAnsi" w:hAnsiTheme="minorHAnsi"/>
          <w:b/>
          <w:color w:val="943634" w:themeColor="accent2" w:themeShade="BF"/>
          <w:sz w:val="20"/>
          <w:szCs w:val="20"/>
        </w:rPr>
        <w:t>[</w:t>
      </w:r>
      <w:r w:rsidR="00790C39">
        <w:rPr>
          <w:rFonts w:asciiTheme="minorHAnsi" w:hAnsiTheme="minorHAnsi"/>
          <w:b/>
          <w:color w:val="943634" w:themeColor="accent2" w:themeShade="BF"/>
          <w:sz w:val="20"/>
          <w:szCs w:val="20"/>
        </w:rPr>
        <w:t>Date</w:t>
      </w:r>
      <w:r w:rsidRPr="00742520">
        <w:rPr>
          <w:rFonts w:asciiTheme="minorHAnsi" w:hAnsiTheme="minorHAnsi"/>
          <w:b/>
          <w:color w:val="943634" w:themeColor="accent2" w:themeShade="BF"/>
          <w:sz w:val="20"/>
          <w:szCs w:val="20"/>
        </w:rPr>
        <w:t>]</w:t>
      </w:r>
    </w:p>
    <w:p w14:paraId="6A1C7F4E" w14:textId="77777777" w:rsidR="00BD75D5" w:rsidRPr="008F5192" w:rsidRDefault="00BD75D5" w:rsidP="00BF27D2">
      <w:pPr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24CC886" w14:textId="3F54B690" w:rsidR="00BF27D2" w:rsidRPr="006F3FDB" w:rsidRDefault="00BF27D2" w:rsidP="005D5DC0">
      <w:pPr>
        <w:spacing w:line="288" w:lineRule="auto"/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[Company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] 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wins 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g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old 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o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utstanding/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g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old/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s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ilver/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b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ronze]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 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for </w:t>
      </w:r>
      <w:r w:rsidR="00573311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br/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p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roduct 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n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ame]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 </w:t>
      </w:r>
      <w:r w:rsidRPr="006F3FDB">
        <w:rPr>
          <w:rFonts w:asciiTheme="minorHAnsi" w:hAnsiTheme="minorHAnsi"/>
          <w:b/>
          <w:sz w:val="28"/>
          <w:szCs w:val="28"/>
        </w:rPr>
        <w:t>in the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 </w:t>
      </w:r>
      <w:r w:rsidR="00166897" w:rsidRPr="006F3FDB">
        <w:rPr>
          <w:rFonts w:asciiTheme="minorHAnsi" w:hAnsiTheme="minorHAnsi"/>
          <w:b/>
          <w:sz w:val="28"/>
          <w:szCs w:val="28"/>
        </w:rPr>
        <w:t>IWSC</w:t>
      </w:r>
      <w:r w:rsidR="006F6CF3" w:rsidRPr="006F3FDB">
        <w:rPr>
          <w:rFonts w:asciiTheme="minorHAnsi" w:hAnsiTheme="minorHAnsi"/>
          <w:b/>
          <w:sz w:val="28"/>
          <w:szCs w:val="28"/>
        </w:rPr>
        <w:t xml:space="preserve"> </w:t>
      </w:r>
      <w:r w:rsidR="00742520" w:rsidRPr="006F3FDB">
        <w:rPr>
          <w:rFonts w:asciiTheme="minorHAnsi" w:hAnsiTheme="minorHAnsi"/>
          <w:b/>
          <w:sz w:val="28"/>
          <w:szCs w:val="28"/>
        </w:rPr>
        <w:t>2020</w:t>
      </w:r>
    </w:p>
    <w:p w14:paraId="36B599D1" w14:textId="77777777" w:rsidR="000840D0" w:rsidRPr="008F5192" w:rsidRDefault="000840D0" w:rsidP="00BF27D2">
      <w:pPr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922A18D" w14:textId="591304BF" w:rsidR="001417CD" w:rsidRPr="004148AA" w:rsidRDefault="00BF27D2" w:rsidP="001417CD">
      <w:pPr>
        <w:rPr>
          <w:rFonts w:asciiTheme="minorHAnsi" w:hAnsiTheme="minorHAnsi"/>
          <w:color w:val="000000"/>
          <w:sz w:val="20"/>
          <w:szCs w:val="20"/>
        </w:rPr>
      </w:pP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[Company 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n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ame]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A3658">
        <w:rPr>
          <w:rFonts w:asciiTheme="minorHAnsi" w:hAnsiTheme="minorHAnsi"/>
          <w:color w:val="000000"/>
          <w:sz w:val="20"/>
          <w:szCs w:val="20"/>
        </w:rPr>
        <w:t>is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delighted to announce that </w:t>
      </w:r>
      <w:r w:rsidR="005A3658">
        <w:rPr>
          <w:rFonts w:asciiTheme="minorHAnsi" w:hAnsiTheme="minorHAnsi"/>
          <w:color w:val="000000"/>
          <w:sz w:val="20"/>
          <w:szCs w:val="20"/>
        </w:rPr>
        <w:t>it has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2520">
        <w:rPr>
          <w:rFonts w:asciiTheme="minorHAnsi" w:hAnsiTheme="minorHAnsi"/>
          <w:color w:val="000000"/>
          <w:sz w:val="20"/>
          <w:szCs w:val="20"/>
        </w:rPr>
        <w:t>been awarded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a 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[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g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old 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o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utstanding/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g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old/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s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ilver/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b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ronze] </w:t>
      </w:r>
      <w:r w:rsidR="00E3449A">
        <w:rPr>
          <w:rFonts w:asciiTheme="minorHAnsi" w:hAnsiTheme="minorHAnsi"/>
          <w:color w:val="000000"/>
          <w:sz w:val="20"/>
          <w:szCs w:val="20"/>
        </w:rPr>
        <w:t>medal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in the </w:t>
      </w:r>
      <w:r w:rsidR="00166897">
        <w:rPr>
          <w:rFonts w:asciiTheme="minorHAnsi" w:hAnsiTheme="minorHAnsi"/>
          <w:color w:val="000000"/>
          <w:sz w:val="20"/>
          <w:szCs w:val="20"/>
        </w:rPr>
        <w:t>IWSC</w:t>
      </w:r>
      <w:r w:rsidR="006F6CF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2520">
        <w:rPr>
          <w:rFonts w:asciiTheme="minorHAnsi" w:hAnsiTheme="minorHAnsi"/>
          <w:color w:val="000000"/>
          <w:sz w:val="20"/>
          <w:szCs w:val="20"/>
        </w:rPr>
        <w:t>2020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for 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[product name</w:t>
      </w:r>
      <w:r w:rsidR="00741CC0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 – it may be that you have one more than one medal, of course, so this line should be adapted as you see fit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]</w:t>
      </w:r>
      <w:r w:rsidRPr="003D3FBC">
        <w:rPr>
          <w:rFonts w:asciiTheme="minorHAnsi" w:hAnsiTheme="minorHAnsi"/>
          <w:color w:val="943634" w:themeColor="accent2" w:themeShade="BF"/>
          <w:sz w:val="20"/>
          <w:szCs w:val="20"/>
        </w:rPr>
        <w:t>.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D4771">
        <w:rPr>
          <w:rFonts w:asciiTheme="minorHAnsi" w:hAnsiTheme="minorHAnsi"/>
          <w:color w:val="000000"/>
          <w:sz w:val="20"/>
          <w:szCs w:val="20"/>
        </w:rPr>
        <w:t>This is an outstanding achievement, as o</w:t>
      </w:r>
      <w:r w:rsidR="00A439D4">
        <w:rPr>
          <w:rFonts w:asciiTheme="minorHAnsi" w:hAnsiTheme="minorHAnsi"/>
          <w:color w:val="000000"/>
          <w:sz w:val="20"/>
          <w:szCs w:val="20"/>
        </w:rPr>
        <w:t xml:space="preserve">nly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</w:t>
      </w:r>
      <w:r w:rsidR="00A439D4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X%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A439D4" w:rsidRPr="004148AA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 w:rsidR="00A439D4">
        <w:rPr>
          <w:rFonts w:asciiTheme="minorHAnsi" w:hAnsiTheme="minorHAnsi"/>
          <w:color w:val="000000"/>
          <w:sz w:val="20"/>
          <w:szCs w:val="20"/>
        </w:rPr>
        <w:t xml:space="preserve">of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[spirit category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e.g. gins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4148AA" w:rsidRPr="004148AA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 w:rsidR="004148AA">
        <w:rPr>
          <w:rFonts w:asciiTheme="minorHAnsi" w:hAnsiTheme="minorHAnsi"/>
          <w:color w:val="000000"/>
          <w:sz w:val="20"/>
          <w:szCs w:val="20"/>
        </w:rPr>
        <w:t xml:space="preserve">entered were awarded a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gold outstanding/gold/silver/bronze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1D4771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</w:t>
      </w:r>
      <w:r w:rsidR="00B37C17" w:rsidRPr="00B37C17">
        <w:rPr>
          <w:rFonts w:asciiTheme="minorHAnsi" w:hAnsiTheme="minorHAnsi"/>
          <w:sz w:val="20"/>
          <w:szCs w:val="20"/>
        </w:rPr>
        <w:t>medal</w:t>
      </w:r>
      <w:r w:rsidR="00B37C17" w:rsidRPr="00B37C1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D4771" w:rsidRPr="001D4771">
        <w:rPr>
          <w:rFonts w:asciiTheme="minorHAnsi" w:hAnsiTheme="minorHAnsi"/>
          <w:sz w:val="20"/>
          <w:szCs w:val="20"/>
        </w:rPr>
        <w:t>in the IWSC this year</w:t>
      </w:r>
      <w:r w:rsidR="005A3658">
        <w:rPr>
          <w:rFonts w:asciiTheme="minorHAnsi" w:hAnsiTheme="minorHAnsi"/>
          <w:sz w:val="20"/>
          <w:szCs w:val="20"/>
        </w:rPr>
        <w:t xml:space="preserve"> </w:t>
      </w:r>
      <w:r w:rsidR="005A3658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(please use this line at your discretion</w:t>
      </w:r>
      <w:r w:rsidR="00741CC0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– see the stats sheet attached</w:t>
      </w:r>
      <w:r w:rsidR="005A3658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)</w:t>
      </w:r>
      <w:r w:rsidR="005A3658" w:rsidRPr="00741CC0">
        <w:rPr>
          <w:rFonts w:asciiTheme="minorHAnsi" w:hAnsiTheme="minorHAnsi"/>
          <w:b/>
          <w:bCs/>
          <w:sz w:val="20"/>
          <w:szCs w:val="20"/>
        </w:rPr>
        <w:t>.</w:t>
      </w:r>
      <w:r w:rsidR="001733C1" w:rsidRPr="00741CC0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="001733C1" w:rsidRPr="002978DB">
        <w:rPr>
          <w:rFonts w:asciiTheme="minorHAnsi" w:hAnsiTheme="minorHAnsi"/>
          <w:color w:val="000000"/>
          <w:sz w:val="20"/>
          <w:szCs w:val="20"/>
        </w:rPr>
        <w:br/>
      </w:r>
      <w:r w:rsidR="001417CD" w:rsidRPr="001417C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With over 50 years’ experience, IWSC awards are among the highest honours in the industry. </w:t>
      </w:r>
      <w:r w:rsidR="001417C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Entries</w:t>
      </w:r>
      <w:r w:rsidR="001417CD" w:rsidRPr="001417C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undergo </w:t>
      </w:r>
      <w:r w:rsidR="001417CD" w:rsidRPr="001417CD">
        <w:rPr>
          <w:rFonts w:asciiTheme="minorHAnsi" w:hAnsiTheme="minorHAnsi" w:cstheme="minorHAnsi"/>
          <w:sz w:val="20"/>
          <w:szCs w:val="20"/>
        </w:rPr>
        <w:t>a structured and rigorous tasting process using the ‘double-blind’ method, meaning samples are tasted in pre-poured glasses so that judges never see a bottle. Each spirit is judged by a whole panel in sync, allowing for group discussions.</w:t>
      </w:r>
      <w:r w:rsidR="001417C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08813A20" w14:textId="609FA03C" w:rsidR="00AA378D" w:rsidRDefault="00AA378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66D309FE" w14:textId="77629DB7" w:rsidR="00AA378D" w:rsidRDefault="00AA378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IWSC judges are world-renowned experts from across the spirits trade, and across the world</w:t>
      </w:r>
      <w:r w:rsidR="000F0CB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 J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udging panels are made up of an optimum mix of experts from a diverse range of trade backgrounds</w:t>
      </w:r>
      <w:r w:rsidR="00F44D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and include </w:t>
      </w:r>
      <w:r w:rsidR="006F72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master distiller Charles Maxwell, </w:t>
      </w:r>
      <w:r w:rsidR="00F44D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rum ambassador Ian Burrell</w:t>
      </w:r>
      <w:r w:rsidR="00F14B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6F72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spirits</w:t>
      </w:r>
      <w:r w:rsidR="00F14B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writer</w:t>
      </w:r>
      <w:r w:rsidR="006F72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</w:t>
      </w:r>
      <w:r w:rsidR="00F14B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Bernadette Pamplin </w:t>
      </w:r>
      <w:r w:rsidR="006F72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David T Smith, and Maverick Drinks co-founder Michael Vachon.</w:t>
      </w:r>
    </w:p>
    <w:p w14:paraId="53488F6A" w14:textId="77777777" w:rsidR="001417CD" w:rsidRPr="008F5192" w:rsidRDefault="001417C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59E95DC5" w14:textId="0F432707" w:rsidR="001417CD" w:rsidRPr="001417CD" w:rsidRDefault="001417C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417CD">
        <w:rPr>
          <w:rFonts w:asciiTheme="minorHAnsi" w:hAnsiTheme="minorHAnsi" w:cstheme="minorHAnsi"/>
          <w:sz w:val="20"/>
          <w:szCs w:val="20"/>
        </w:rPr>
        <w:t xml:space="preserve">The IWSC’s independent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1417CD">
        <w:rPr>
          <w:rFonts w:asciiTheme="minorHAnsi" w:hAnsiTheme="minorHAnsi" w:cstheme="minorHAnsi"/>
          <w:sz w:val="20"/>
          <w:szCs w:val="20"/>
        </w:rPr>
        <w:t xml:space="preserve">pirits </w:t>
      </w:r>
      <w:r>
        <w:rPr>
          <w:rFonts w:asciiTheme="minorHAnsi" w:hAnsiTheme="minorHAnsi" w:cstheme="minorHAnsi"/>
          <w:sz w:val="20"/>
          <w:szCs w:val="20"/>
        </w:rPr>
        <w:t>J</w:t>
      </w:r>
      <w:r w:rsidRPr="001417CD">
        <w:rPr>
          <w:rFonts w:asciiTheme="minorHAnsi" w:hAnsiTheme="minorHAnsi" w:cstheme="minorHAnsi"/>
          <w:sz w:val="20"/>
          <w:szCs w:val="20"/>
        </w:rPr>
        <w:t xml:space="preserve">udging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1417CD">
        <w:rPr>
          <w:rFonts w:asciiTheme="minorHAnsi" w:hAnsiTheme="minorHAnsi" w:cstheme="minorHAnsi"/>
          <w:sz w:val="20"/>
          <w:szCs w:val="20"/>
        </w:rPr>
        <w:t>ommittee</w:t>
      </w:r>
      <w:r w:rsidR="006F72A9">
        <w:rPr>
          <w:rFonts w:asciiTheme="minorHAnsi" w:hAnsiTheme="minorHAnsi" w:cstheme="minorHAnsi"/>
          <w:sz w:val="20"/>
          <w:szCs w:val="20"/>
        </w:rPr>
        <w:t xml:space="preserve"> – made up of five key judges</w:t>
      </w:r>
      <w:r w:rsidR="006F3FDB">
        <w:rPr>
          <w:rFonts w:asciiTheme="minorHAnsi" w:hAnsiTheme="minorHAnsi" w:cstheme="minorHAnsi"/>
          <w:sz w:val="20"/>
          <w:szCs w:val="20"/>
        </w:rPr>
        <w:t xml:space="preserve"> including Stephen Beale, Dawn Davies MW, Joel Harrison, Arthur Nägele and Richard Paterson –</w:t>
      </w:r>
      <w:r w:rsidR="00C032E5">
        <w:rPr>
          <w:rFonts w:asciiTheme="minorHAnsi" w:hAnsiTheme="minorHAnsi" w:cstheme="minorHAnsi"/>
          <w:sz w:val="20"/>
          <w:szCs w:val="20"/>
        </w:rPr>
        <w:t xml:space="preserve"> </w:t>
      </w:r>
      <w:r w:rsidRPr="001417CD">
        <w:rPr>
          <w:rFonts w:asciiTheme="minorHAnsi" w:hAnsiTheme="minorHAnsi" w:cstheme="minorHAnsi"/>
          <w:sz w:val="20"/>
          <w:szCs w:val="20"/>
        </w:rPr>
        <w:t>ensures the utmost integrity, accuracy and impartiality. The committee oversees all panel chairs and judges</w:t>
      </w:r>
      <w:r w:rsidR="003F4428">
        <w:rPr>
          <w:rFonts w:asciiTheme="minorHAnsi" w:hAnsiTheme="minorHAnsi" w:cstheme="minorHAnsi"/>
          <w:sz w:val="20"/>
          <w:szCs w:val="20"/>
        </w:rPr>
        <w:t>.</w:t>
      </w:r>
    </w:p>
    <w:p w14:paraId="056823DB" w14:textId="073446D4" w:rsidR="001417CD" w:rsidRPr="008F5192" w:rsidRDefault="001417CD" w:rsidP="001417CD">
      <w:pPr>
        <w:rPr>
          <w:rFonts w:asciiTheme="minorHAnsi" w:hAnsiTheme="minorHAnsi" w:cstheme="minorHAnsi"/>
          <w:sz w:val="20"/>
          <w:szCs w:val="20"/>
        </w:rPr>
      </w:pPr>
    </w:p>
    <w:p w14:paraId="2A7C039D" w14:textId="2CA8D9C2" w:rsidR="00741CC0" w:rsidRDefault="001417CD" w:rsidP="001417CD">
      <w:pPr>
        <w:widowControl/>
        <w:suppressAutoHyphens w:val="0"/>
        <w:autoSpaceDE/>
        <w:rPr>
          <w:rFonts w:ascii="Calibri" w:eastAsia="Calibri" w:hAnsi="Calibri" w:cs="Times New Roman"/>
          <w:bCs/>
          <w:sz w:val="20"/>
          <w:szCs w:val="20"/>
          <w:lang w:eastAsia="en-US" w:bidi="ar-SA"/>
        </w:rPr>
      </w:pPr>
      <w:r w:rsidRPr="001417CD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“It’s not for nothing that the IWSC has stood as a beacon for the spirits world over the last 50 years,” said </w:t>
      </w:r>
      <w:r w:rsidR="00A033A2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drinks writer and 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Spirits Judging Committee member Joel Harrison</w:t>
      </w:r>
      <w:r w:rsidRPr="001417CD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. “Producers and judges alike rallied round to ensure a stellar roster for this year’s spirits judging.</w:t>
      </w:r>
      <w:r w:rsidR="00741CC0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</w:t>
      </w:r>
      <w:r w:rsidRPr="001417CD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Despite all that is happening in the world at the moment, experienced industry professionals can still be wowed – and often left speechless – by incredible spirits.”</w:t>
      </w:r>
      <w:r w:rsidR="00D1655F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</w:t>
      </w:r>
    </w:p>
    <w:p w14:paraId="0493BA0B" w14:textId="77777777" w:rsidR="00741CC0" w:rsidRDefault="00741CC0" w:rsidP="001417CD">
      <w:pPr>
        <w:widowControl/>
        <w:suppressAutoHyphens w:val="0"/>
        <w:autoSpaceDE/>
        <w:rPr>
          <w:rFonts w:ascii="Calibri" w:eastAsia="Calibri" w:hAnsi="Calibri" w:cs="Times New Roman"/>
          <w:bCs/>
          <w:sz w:val="20"/>
          <w:szCs w:val="20"/>
          <w:lang w:eastAsia="en-US" w:bidi="ar-SA"/>
        </w:rPr>
      </w:pPr>
    </w:p>
    <w:p w14:paraId="6908ECA5" w14:textId="72A37A32" w:rsidR="00D1655F" w:rsidRPr="001417CD" w:rsidRDefault="00D1655F" w:rsidP="001417CD">
      <w:pPr>
        <w:widowControl/>
        <w:suppressAutoHyphens w:val="0"/>
        <w:autoSpaceDE/>
        <w:rPr>
          <w:rFonts w:ascii="Calibri" w:eastAsia="Calibri" w:hAnsi="Calibri" w:cs="Times New Roman"/>
          <w:bCs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Read Harrison’s full report on the 2020 IWSC spirits results </w:t>
      </w:r>
      <w:hyperlink r:id="rId7" w:history="1">
        <w:r w:rsidRPr="00D1655F">
          <w:rPr>
            <w:rStyle w:val="Hyperlink"/>
            <w:rFonts w:ascii="Calibri" w:eastAsia="Calibri" w:hAnsi="Calibri" w:cs="Times New Roman"/>
            <w:bCs/>
            <w:sz w:val="20"/>
            <w:szCs w:val="20"/>
            <w:lang w:eastAsia="en-US" w:bidi="ar-SA"/>
          </w:rPr>
          <w:t>here</w:t>
        </w:r>
      </w:hyperlink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.</w:t>
      </w:r>
    </w:p>
    <w:p w14:paraId="220DDD32" w14:textId="68BF2901" w:rsidR="00614381" w:rsidRPr="008F5192" w:rsidRDefault="00614381" w:rsidP="001417CD">
      <w:pPr>
        <w:rPr>
          <w:rFonts w:asciiTheme="minorHAnsi" w:hAnsiTheme="minorHAnsi"/>
          <w:color w:val="000000"/>
          <w:sz w:val="20"/>
          <w:szCs w:val="20"/>
        </w:rPr>
      </w:pPr>
    </w:p>
    <w:p w14:paraId="08EB9864" w14:textId="327F0C64" w:rsidR="00B04A63" w:rsidRPr="00790C39" w:rsidRDefault="00614381" w:rsidP="00845E55">
      <w:pPr>
        <w:spacing w:line="288" w:lineRule="auto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[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Then we suggest that here you add the m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ain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body text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, which </w:t>
      </w:r>
      <w:r w:rsidR="00742520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can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include 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i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nformation 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about 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the </w:t>
      </w:r>
      <w:r w:rsidR="008E5922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winning 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sprit(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s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)</w:t>
      </w:r>
      <w:r w:rsidR="007B7BA9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,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what makes them special, maybe a comment from the distiller/blender about what went into it; </w:t>
      </w:r>
      <w:r w:rsidR="000840D0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a state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ment of </w:t>
      </w:r>
      <w:r w:rsidR="00EE7166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what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winning an </w:t>
      </w:r>
      <w:r w:rsidR="008E423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IWSC 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award </w:t>
      </w:r>
      <w:r w:rsidR="00EE7166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means to your business and how it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will be beneficial </w:t>
      </w:r>
      <w:r w:rsidR="001417CD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to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the success of the product</w:t>
      </w:r>
      <w:r w:rsidR="008E5922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e.g. </w:t>
      </w:r>
      <w:r w:rsidR="005F117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generating trade and consumer interest, increasing sales, brand awareness, etc.</w:t>
      </w:r>
      <w:r w:rsidR="008E423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]</w:t>
      </w:r>
    </w:p>
    <w:p w14:paraId="5141E3E8" w14:textId="0D82217B" w:rsidR="00BD75D5" w:rsidRPr="00790C39" w:rsidRDefault="00BD75D5" w:rsidP="00BD75D5">
      <w:pPr>
        <w:spacing w:line="288" w:lineRule="auto"/>
        <w:jc w:val="both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</w:p>
    <w:p w14:paraId="67D1223B" w14:textId="6C587D6D" w:rsidR="00BD75D5" w:rsidRPr="00790C39" w:rsidRDefault="00213DB8" w:rsidP="00BD75D5">
      <w:pPr>
        <w:spacing w:line="288" w:lineRule="auto"/>
        <w:jc w:val="both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lastRenderedPageBreak/>
        <w:t>[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Then here you could add a b</w:t>
      </w:r>
      <w:r w:rsidR="002310C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rief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history and/or overview of your</w:t>
      </w:r>
      <w:r w:rsidR="002310C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company</w:t>
      </w: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]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</w:p>
    <w:p w14:paraId="537AB0B0" w14:textId="7974059A" w:rsidR="008877C9" w:rsidRPr="00741CC0" w:rsidRDefault="00D1655F" w:rsidP="00741CC0">
      <w:pPr>
        <w:spacing w:line="288" w:lineRule="auto"/>
        <w:jc w:val="both"/>
        <w:rPr>
          <w:rFonts w:asciiTheme="minorHAnsi" w:hAnsiTheme="minorHAnsi"/>
          <w:i/>
          <w:color w:val="943634" w:themeColor="accent2" w:themeShade="BF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3DFB41" wp14:editId="77C2257D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863850" cy="838200"/>
                <wp:effectExtent l="0" t="0" r="127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7DD7" w14:textId="6E808097" w:rsidR="00492B2E" w:rsidRPr="00E03AE8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03AE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For more information </w:t>
                            </w:r>
                            <w:r w:rsidR="00FC09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about</w:t>
                            </w:r>
                            <w:r w:rsidRPr="00E03AE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IWSC, please contact:</w:t>
                            </w:r>
                          </w:p>
                          <w:p w14:paraId="78431125" w14:textId="352AE330" w:rsidR="006F6CF3" w:rsidRDefault="007425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Georgina Swallow</w:t>
                            </w:r>
                          </w:p>
                          <w:p w14:paraId="495A6A13" w14:textId="20103679" w:rsidR="00742520" w:rsidRDefault="007425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Sales &amp; Marketing Support Executive</w:t>
                            </w:r>
                          </w:p>
                          <w:p w14:paraId="60B96D6A" w14:textId="0647BCC2" w:rsidR="00492B2E" w:rsidRPr="00E03AE8" w:rsidRDefault="002559B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8" w:history="1">
                              <w:r w:rsidR="00742520" w:rsidRPr="004C35F2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georgina.swallow@iwsc.net</w:t>
                              </w:r>
                            </w:hyperlink>
                            <w:r w:rsidR="007425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DFB41" id="Text Box 7" o:spid="_x0000_s1027" type="#_x0000_t202" style="position:absolute;left:0;text-align:left;margin-left:174.3pt;margin-top:13.75pt;width:225.5pt;height:6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" strokecolor="white [3212]">
                <v:textbox>
                  <w:txbxContent>
                    <w:p w14:paraId="64757DD7" w14:textId="6E808097" w:rsidR="00492B2E" w:rsidRPr="00E03AE8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03AE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For more information </w:t>
                      </w:r>
                      <w:r w:rsidR="00FC09C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about</w:t>
                      </w:r>
                      <w:r w:rsidRPr="00E03AE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IWSC, please contact:</w:t>
                      </w:r>
                    </w:p>
                    <w:p w14:paraId="78431125" w14:textId="352AE330" w:rsidR="006F6CF3" w:rsidRDefault="0074252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>Georgina Swallow</w:t>
                      </w:r>
                    </w:p>
                    <w:p w14:paraId="495A6A13" w14:textId="20103679" w:rsidR="00742520" w:rsidRDefault="0074252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>Sales &amp; Marketing Support Executive</w:t>
                      </w:r>
                    </w:p>
                    <w:p w14:paraId="60B96D6A" w14:textId="0647BCC2" w:rsidR="00492B2E" w:rsidRPr="00E03AE8" w:rsidRDefault="003F4428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hyperlink r:id="rId9" w:history="1">
                        <w:r w:rsidR="00742520" w:rsidRPr="004C35F2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  <w:lang w:val="it-IT"/>
                          </w:rPr>
                          <w:t>georgina.swallow@iwsc.net</w:t>
                        </w:r>
                      </w:hyperlink>
                      <w:r w:rsidR="0074252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DCA6FB" wp14:editId="3208381C">
                <wp:simplePos x="0" y="0"/>
                <wp:positionH relativeFrom="margin">
                  <wp:posOffset>-635</wp:posOffset>
                </wp:positionH>
                <wp:positionV relativeFrom="paragraph">
                  <wp:posOffset>227330</wp:posOffset>
                </wp:positionV>
                <wp:extent cx="2867025" cy="644525"/>
                <wp:effectExtent l="0" t="0" r="28575" b="2222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1CB7" w14:textId="54944871" w:rsidR="00492B2E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C09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more</w:t>
                            </w: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 w:rsidR="00FC09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[your company]</w:t>
                            </w:r>
                            <w:r w:rsidR="00742520" w:rsidRPr="0074252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74252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contact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1905E" w14:textId="40DF8A39" w:rsidR="00492B2E" w:rsidRPr="00790C39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[</w:t>
                            </w:r>
                            <w:r w:rsidR="00742520"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</w:t>
                            </w: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ontact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CA6FB" id="Text Box 8" o:spid="_x0000_s1028" type="#_x0000_t202" style="position:absolute;left:0;text-align:left;margin-left:-.05pt;margin-top:17.9pt;width:225.75pt;height: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OVKgIAAFc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">
                <v:textbox>
                  <w:txbxContent>
                    <w:p w14:paraId="63931CB7" w14:textId="54944871" w:rsidR="00492B2E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 </w:t>
                      </w:r>
                      <w:r w:rsidR="00FC09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more</w:t>
                      </w: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information </w:t>
                      </w:r>
                      <w:r w:rsidR="00FC09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[your company]</w:t>
                      </w:r>
                      <w:r w:rsidR="00742520" w:rsidRPr="0074252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,</w:t>
                      </w:r>
                      <w:r w:rsidRPr="0074252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contact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14:paraId="1DC1905E" w14:textId="40DF8A39" w:rsidR="00492B2E" w:rsidRPr="00790C39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[</w:t>
                      </w:r>
                      <w:r w:rsidR="00742520"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C</w:t>
                      </w: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ontact information]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9DEF6" w14:textId="4F0B2414" w:rsidR="00D1655F" w:rsidRPr="00741CC0" w:rsidRDefault="00E24CE8" w:rsidP="00741CC0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6F3FDB">
        <w:rPr>
          <w:rFonts w:asciiTheme="minorHAnsi" w:hAnsiTheme="minorHAnsi" w:cstheme="minorHAnsi"/>
          <w:b/>
        </w:rPr>
        <w:t xml:space="preserve">- Ends </w:t>
      </w:r>
      <w:r w:rsidR="00402D56">
        <w:rPr>
          <w:rFonts w:asciiTheme="minorHAnsi" w:hAnsiTheme="minorHAnsi" w:cstheme="minorHAnsi"/>
          <w:b/>
        </w:rPr>
        <w:t>-</w:t>
      </w:r>
    </w:p>
    <w:p w14:paraId="269663DF" w14:textId="7F305A6C" w:rsidR="008E4235" w:rsidRDefault="00E24CE8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  <w:r w:rsidRPr="001417CD">
        <w:rPr>
          <w:rFonts w:ascii="Calibri" w:eastAsia="Calibri" w:hAnsi="Calibri" w:cs="Times New Roman"/>
          <w:b/>
          <w:sz w:val="20"/>
          <w:szCs w:val="20"/>
          <w:lang w:eastAsia="en-US" w:bidi="ar-SA"/>
        </w:rPr>
        <w:t>Notes to editor:</w:t>
      </w:r>
    </w:p>
    <w:p w14:paraId="1F2297AD" w14:textId="0D2190FB" w:rsidR="00D96E0D" w:rsidRDefault="00D96E0D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</w:p>
    <w:p w14:paraId="5BC3AB73" w14:textId="3AB2C5E3" w:rsidR="00D96E0D" w:rsidRPr="00D96E0D" w:rsidRDefault="00D96E0D" w:rsidP="00EB57AA">
      <w:pPr>
        <w:spacing w:line="288" w:lineRule="auto"/>
        <w:rPr>
          <w:rFonts w:ascii="Calibri" w:eastAsia="Calibri" w:hAnsi="Calibri" w:cs="Times New Roman"/>
          <w:b/>
          <w:color w:val="943634" w:themeColor="accent2" w:themeShade="BF"/>
          <w:sz w:val="20"/>
          <w:szCs w:val="20"/>
          <w:lang w:eastAsia="en-US" w:bidi="ar-SA"/>
        </w:rPr>
      </w:pPr>
      <w:r w:rsidRPr="00D96E0D">
        <w:rPr>
          <w:rFonts w:ascii="Calibri" w:eastAsia="Calibri" w:hAnsi="Calibri" w:cs="Times New Roman"/>
          <w:b/>
          <w:color w:val="943634" w:themeColor="accent2" w:themeShade="BF"/>
          <w:sz w:val="20"/>
          <w:szCs w:val="20"/>
          <w:lang w:eastAsia="en-US" w:bidi="ar-SA"/>
        </w:rPr>
        <w:t>[Your company info here]</w:t>
      </w:r>
    </w:p>
    <w:p w14:paraId="712C89B6" w14:textId="77777777" w:rsidR="00D96E0D" w:rsidRDefault="00D96E0D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</w:p>
    <w:p w14:paraId="08C2BF46" w14:textId="77777777" w:rsidR="00D96E0D" w:rsidRPr="00D96E0D" w:rsidRDefault="00D96E0D" w:rsidP="00D96E0D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D96E0D">
        <w:rPr>
          <w:rFonts w:asciiTheme="minorHAnsi" w:hAnsiTheme="minorHAnsi" w:cstheme="minorHAnsi"/>
          <w:b/>
          <w:sz w:val="20"/>
          <w:szCs w:val="20"/>
        </w:rPr>
        <w:t>About the IWSC</w:t>
      </w:r>
    </w:p>
    <w:p w14:paraId="3230A73D" w14:textId="77777777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With over 50 years of experience, the IWSC, or Club Oenologique as it was called back in 1969, was the first official wine and spirit competition. </w:t>
      </w:r>
    </w:p>
    <w:p w14:paraId="0F8C9B97" w14:textId="77777777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Over the years it has become both the model and the paradigm wine and spirit judging, inspiring companies, organisations, industries and individuals alike. </w:t>
      </w:r>
    </w:p>
    <w:p w14:paraId="5FCE3372" w14:textId="4239AC6E" w:rsidR="00D96E0D" w:rsidRPr="00741CC0" w:rsidRDefault="00D96E0D" w:rsidP="00741CC0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The IWSC is the go-to platform for having wines or spirits tasted and reviewed by leading decision-makers from both the off and on-trades, as well as by key influencers</w:t>
      </w:r>
      <w:r w:rsidR="00741CC0">
        <w:rPr>
          <w:rFonts w:asciiTheme="minorHAnsi" w:hAnsiTheme="minorHAnsi" w:cstheme="minorHAnsi"/>
          <w:bCs/>
          <w:sz w:val="20"/>
          <w:szCs w:val="20"/>
        </w:rPr>
        <w:t xml:space="preserve">, providing access to </w:t>
      </w:r>
      <w:r w:rsidRPr="00741CC0">
        <w:rPr>
          <w:rFonts w:asciiTheme="minorHAnsi" w:hAnsiTheme="minorHAnsi" w:cstheme="minorHAnsi"/>
          <w:bCs/>
          <w:sz w:val="20"/>
          <w:szCs w:val="20"/>
        </w:rPr>
        <w:t xml:space="preserve">new distribution channels, local or global exposure, product benchmarking, greater brand awareness </w:t>
      </w:r>
      <w:r w:rsidR="00741CC0">
        <w:rPr>
          <w:rFonts w:asciiTheme="minorHAnsi" w:hAnsiTheme="minorHAnsi" w:cstheme="minorHAnsi"/>
          <w:bCs/>
          <w:sz w:val="20"/>
          <w:szCs w:val="20"/>
        </w:rPr>
        <w:t>and</w:t>
      </w:r>
      <w:r w:rsidRPr="00741CC0">
        <w:rPr>
          <w:rFonts w:asciiTheme="minorHAnsi" w:hAnsiTheme="minorHAnsi" w:cstheme="minorHAnsi"/>
          <w:bCs/>
          <w:sz w:val="20"/>
          <w:szCs w:val="20"/>
        </w:rPr>
        <w:t xml:space="preserve"> expert feedbac</w:t>
      </w:r>
      <w:r w:rsidR="00741CC0">
        <w:rPr>
          <w:rFonts w:asciiTheme="minorHAnsi" w:hAnsiTheme="minorHAnsi" w:cstheme="minorHAnsi"/>
          <w:bCs/>
          <w:sz w:val="20"/>
          <w:szCs w:val="20"/>
        </w:rPr>
        <w:t>k.</w:t>
      </w:r>
    </w:p>
    <w:p w14:paraId="0498744F" w14:textId="77777777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IWSC recommendations are promoted and circulated around the world to a carefully targeted audience.</w:t>
      </w:r>
    </w:p>
    <w:p w14:paraId="02BD06D3" w14:textId="77777777" w:rsidR="00D96E0D" w:rsidRPr="001417CD" w:rsidRDefault="00D96E0D" w:rsidP="00EB57AA">
      <w:pPr>
        <w:spacing w:line="288" w:lineRule="auto"/>
        <w:rPr>
          <w:b/>
          <w:sz w:val="18"/>
          <w:szCs w:val="18"/>
        </w:rPr>
      </w:pPr>
    </w:p>
    <w:sectPr w:rsidR="00D96E0D" w:rsidRPr="001417CD" w:rsidSect="004C1CB6">
      <w:headerReference w:type="default" r:id="rId10"/>
      <w:type w:val="continuous"/>
      <w:pgSz w:w="12240" w:h="15840"/>
      <w:pgMar w:top="1440" w:right="118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E455" w14:textId="77777777" w:rsidR="002559B9" w:rsidRDefault="002559B9">
      <w:r>
        <w:separator/>
      </w:r>
    </w:p>
  </w:endnote>
  <w:endnote w:type="continuationSeparator" w:id="0">
    <w:p w14:paraId="5197AC85" w14:textId="77777777" w:rsidR="002559B9" w:rsidRDefault="002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B7DF" w14:textId="77777777" w:rsidR="002559B9" w:rsidRDefault="002559B9">
      <w:r>
        <w:separator/>
      </w:r>
    </w:p>
  </w:footnote>
  <w:footnote w:type="continuationSeparator" w:id="0">
    <w:p w14:paraId="79A4F9C9" w14:textId="77777777" w:rsidR="002559B9" w:rsidRDefault="0025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4C63" w14:textId="72D85B49" w:rsidR="00144FB2" w:rsidRDefault="006F6CF3" w:rsidP="004C1CB6">
    <w:pPr>
      <w:pStyle w:val="Header"/>
      <w:tabs>
        <w:tab w:val="clear" w:pos="8306"/>
        <w:tab w:val="right" w:pos="9781"/>
      </w:tabs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8EBAD5" wp14:editId="32126578">
              <wp:simplePos x="0" y="0"/>
              <wp:positionH relativeFrom="column">
                <wp:posOffset>1951990</wp:posOffset>
              </wp:positionH>
              <wp:positionV relativeFrom="paragraph">
                <wp:posOffset>7486650</wp:posOffset>
              </wp:positionV>
              <wp:extent cx="876300" cy="5715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B76A81" id="Rectangle 3" o:spid="_x0000_s1026" style="position:absolute;margin-left:153.7pt;margin-top:589.5pt;width:6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75eQIAAPo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" stroked="f"/>
          </w:pict>
        </mc:Fallback>
      </mc:AlternateContent>
    </w:r>
    <w:r w:rsidR="00144FB2">
      <w:tab/>
    </w:r>
    <w:r w:rsidR="00144FB2">
      <w:tab/>
    </w:r>
    <w:r w:rsidR="001974ED">
      <w:rPr>
        <w:noProof/>
        <w:lang w:val="en-US" w:eastAsia="en-US" w:bidi="ar-SA"/>
      </w:rPr>
      <w:drawing>
        <wp:inline distT="0" distB="0" distL="0" distR="0" wp14:anchorId="71330676" wp14:editId="7B2F3808">
          <wp:extent cx="1692620" cy="53273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SC_N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374" cy="53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FB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B0E"/>
    <w:multiLevelType w:val="hybridMultilevel"/>
    <w:tmpl w:val="19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D4F"/>
    <w:multiLevelType w:val="multilevel"/>
    <w:tmpl w:val="8A0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C2C42"/>
    <w:multiLevelType w:val="multilevel"/>
    <w:tmpl w:val="23D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07EF5"/>
    <w:multiLevelType w:val="multilevel"/>
    <w:tmpl w:val="BA8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D77DB"/>
    <w:multiLevelType w:val="hybridMultilevel"/>
    <w:tmpl w:val="8FD44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D5339"/>
    <w:multiLevelType w:val="multilevel"/>
    <w:tmpl w:val="F82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C0B69"/>
    <w:multiLevelType w:val="hybridMultilevel"/>
    <w:tmpl w:val="781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C46"/>
    <w:multiLevelType w:val="multilevel"/>
    <w:tmpl w:val="76F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25400"/>
    <w:multiLevelType w:val="multilevel"/>
    <w:tmpl w:val="71B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36"/>
    <w:rsid w:val="00041C60"/>
    <w:rsid w:val="00042E59"/>
    <w:rsid w:val="00057018"/>
    <w:rsid w:val="00060B0D"/>
    <w:rsid w:val="00073ECC"/>
    <w:rsid w:val="000840D0"/>
    <w:rsid w:val="000A2276"/>
    <w:rsid w:val="000B3957"/>
    <w:rsid w:val="000D15C7"/>
    <w:rsid w:val="000F0CB9"/>
    <w:rsid w:val="00125F05"/>
    <w:rsid w:val="00133851"/>
    <w:rsid w:val="001365AE"/>
    <w:rsid w:val="001417CD"/>
    <w:rsid w:val="00144FB2"/>
    <w:rsid w:val="00166897"/>
    <w:rsid w:val="00170A5B"/>
    <w:rsid w:val="001733C1"/>
    <w:rsid w:val="001974ED"/>
    <w:rsid w:val="001B24F1"/>
    <w:rsid w:val="001D4771"/>
    <w:rsid w:val="001E2435"/>
    <w:rsid w:val="001F0EAD"/>
    <w:rsid w:val="001F436E"/>
    <w:rsid w:val="00213DB8"/>
    <w:rsid w:val="002310C8"/>
    <w:rsid w:val="002377AD"/>
    <w:rsid w:val="00237B33"/>
    <w:rsid w:val="002439FB"/>
    <w:rsid w:val="00251443"/>
    <w:rsid w:val="002559B9"/>
    <w:rsid w:val="00274688"/>
    <w:rsid w:val="002978DB"/>
    <w:rsid w:val="002C1056"/>
    <w:rsid w:val="002D7487"/>
    <w:rsid w:val="002E7A7C"/>
    <w:rsid w:val="00310AC3"/>
    <w:rsid w:val="00315B15"/>
    <w:rsid w:val="00323DE1"/>
    <w:rsid w:val="003A4EDE"/>
    <w:rsid w:val="003B3A18"/>
    <w:rsid w:val="003C703B"/>
    <w:rsid w:val="003D3FBC"/>
    <w:rsid w:val="003F4428"/>
    <w:rsid w:val="00402D56"/>
    <w:rsid w:val="004148AA"/>
    <w:rsid w:val="0041586C"/>
    <w:rsid w:val="00426027"/>
    <w:rsid w:val="0045615F"/>
    <w:rsid w:val="00492B2E"/>
    <w:rsid w:val="004C1CB6"/>
    <w:rsid w:val="004D13CF"/>
    <w:rsid w:val="004F1E18"/>
    <w:rsid w:val="0050128F"/>
    <w:rsid w:val="005304A3"/>
    <w:rsid w:val="005314DE"/>
    <w:rsid w:val="005552C6"/>
    <w:rsid w:val="00573311"/>
    <w:rsid w:val="0057451A"/>
    <w:rsid w:val="005A17E8"/>
    <w:rsid w:val="005A3658"/>
    <w:rsid w:val="005D23DB"/>
    <w:rsid w:val="005D5DC0"/>
    <w:rsid w:val="005D69F9"/>
    <w:rsid w:val="005E7E22"/>
    <w:rsid w:val="005F1175"/>
    <w:rsid w:val="00614381"/>
    <w:rsid w:val="00655C00"/>
    <w:rsid w:val="00675B61"/>
    <w:rsid w:val="006902C4"/>
    <w:rsid w:val="00697F0A"/>
    <w:rsid w:val="006B3C31"/>
    <w:rsid w:val="006B4903"/>
    <w:rsid w:val="006C1D1F"/>
    <w:rsid w:val="006C56B1"/>
    <w:rsid w:val="006D0A80"/>
    <w:rsid w:val="006F3FDB"/>
    <w:rsid w:val="006F6CF3"/>
    <w:rsid w:val="006F72A9"/>
    <w:rsid w:val="00707BC2"/>
    <w:rsid w:val="007152EC"/>
    <w:rsid w:val="00716268"/>
    <w:rsid w:val="007224A6"/>
    <w:rsid w:val="00741CC0"/>
    <w:rsid w:val="00742520"/>
    <w:rsid w:val="00774174"/>
    <w:rsid w:val="00787025"/>
    <w:rsid w:val="00790C39"/>
    <w:rsid w:val="007B7BA9"/>
    <w:rsid w:val="007C33F5"/>
    <w:rsid w:val="007D5E76"/>
    <w:rsid w:val="007F5562"/>
    <w:rsid w:val="00806C64"/>
    <w:rsid w:val="0082277F"/>
    <w:rsid w:val="00830A28"/>
    <w:rsid w:val="00845E55"/>
    <w:rsid w:val="008877C9"/>
    <w:rsid w:val="008D2821"/>
    <w:rsid w:val="008E4235"/>
    <w:rsid w:val="008E5922"/>
    <w:rsid w:val="008F5192"/>
    <w:rsid w:val="009518ED"/>
    <w:rsid w:val="00960413"/>
    <w:rsid w:val="00971D44"/>
    <w:rsid w:val="009861F4"/>
    <w:rsid w:val="00986452"/>
    <w:rsid w:val="009E5118"/>
    <w:rsid w:val="009F35DE"/>
    <w:rsid w:val="00A033A2"/>
    <w:rsid w:val="00A201D6"/>
    <w:rsid w:val="00A432CA"/>
    <w:rsid w:val="00A439D4"/>
    <w:rsid w:val="00A457F6"/>
    <w:rsid w:val="00A67568"/>
    <w:rsid w:val="00A75041"/>
    <w:rsid w:val="00AA378D"/>
    <w:rsid w:val="00AA7A49"/>
    <w:rsid w:val="00AD18CF"/>
    <w:rsid w:val="00B04A63"/>
    <w:rsid w:val="00B37C17"/>
    <w:rsid w:val="00B5146F"/>
    <w:rsid w:val="00B540CD"/>
    <w:rsid w:val="00B62F09"/>
    <w:rsid w:val="00B76270"/>
    <w:rsid w:val="00B80936"/>
    <w:rsid w:val="00B82192"/>
    <w:rsid w:val="00BC5F5F"/>
    <w:rsid w:val="00BD75D5"/>
    <w:rsid w:val="00BF27D2"/>
    <w:rsid w:val="00C032E5"/>
    <w:rsid w:val="00C11D8F"/>
    <w:rsid w:val="00C15AD4"/>
    <w:rsid w:val="00C27497"/>
    <w:rsid w:val="00C960DF"/>
    <w:rsid w:val="00CA6B54"/>
    <w:rsid w:val="00CF60BB"/>
    <w:rsid w:val="00D1655F"/>
    <w:rsid w:val="00D71957"/>
    <w:rsid w:val="00D80F31"/>
    <w:rsid w:val="00D9101B"/>
    <w:rsid w:val="00D91489"/>
    <w:rsid w:val="00D96E0D"/>
    <w:rsid w:val="00DA1166"/>
    <w:rsid w:val="00DB2431"/>
    <w:rsid w:val="00DB52F0"/>
    <w:rsid w:val="00DD52CB"/>
    <w:rsid w:val="00E017EF"/>
    <w:rsid w:val="00E03AE8"/>
    <w:rsid w:val="00E24B36"/>
    <w:rsid w:val="00E24CE8"/>
    <w:rsid w:val="00E3449A"/>
    <w:rsid w:val="00E64303"/>
    <w:rsid w:val="00E663D1"/>
    <w:rsid w:val="00E72F48"/>
    <w:rsid w:val="00E9158E"/>
    <w:rsid w:val="00E92D36"/>
    <w:rsid w:val="00EB57AA"/>
    <w:rsid w:val="00EC71B7"/>
    <w:rsid w:val="00EE4EA3"/>
    <w:rsid w:val="00EE7166"/>
    <w:rsid w:val="00F04516"/>
    <w:rsid w:val="00F14BE8"/>
    <w:rsid w:val="00F44DAB"/>
    <w:rsid w:val="00F54B9D"/>
    <w:rsid w:val="00F8164F"/>
    <w:rsid w:val="00F877FC"/>
    <w:rsid w:val="00FC09C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207965"/>
  <w15:docId w15:val="{D62E1774-0753-4AF3-97F8-B8592F4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A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304A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5304A3"/>
    <w:pPr>
      <w:spacing w:after="120"/>
    </w:pPr>
  </w:style>
  <w:style w:type="paragraph" w:styleId="List">
    <w:name w:val="List"/>
    <w:basedOn w:val="BodyText"/>
    <w:rsid w:val="005304A3"/>
    <w:rPr>
      <w:rFonts w:cs="Tahoma"/>
    </w:rPr>
  </w:style>
  <w:style w:type="paragraph" w:styleId="Caption">
    <w:name w:val="caption"/>
    <w:basedOn w:val="Normal"/>
    <w:qFormat/>
    <w:rsid w:val="005304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304A3"/>
    <w:pPr>
      <w:suppressLineNumbers/>
    </w:pPr>
    <w:rPr>
      <w:rFonts w:cs="Tahoma"/>
    </w:rPr>
  </w:style>
  <w:style w:type="paragraph" w:styleId="Header">
    <w:name w:val="header"/>
    <w:basedOn w:val="Normal"/>
    <w:rsid w:val="004C1C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1C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1CB6"/>
  </w:style>
  <w:style w:type="paragraph" w:styleId="BalloonText">
    <w:name w:val="Balloon Text"/>
    <w:basedOn w:val="Normal"/>
    <w:link w:val="BalloonTextChar"/>
    <w:rsid w:val="0032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DE1"/>
    <w:rPr>
      <w:rFonts w:ascii="Tahoma" w:eastAsia="Arial" w:hAnsi="Tahoma" w:cs="Tahoma"/>
      <w:sz w:val="16"/>
      <w:szCs w:val="16"/>
      <w:lang w:bidi="en-GB"/>
    </w:rPr>
  </w:style>
  <w:style w:type="character" w:styleId="Hyperlink">
    <w:name w:val="Hyperlink"/>
    <w:basedOn w:val="DefaultParagraphFont"/>
    <w:rsid w:val="005D5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5DE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C56B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C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252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msonormal">
    <w:name w:val="x_msonormal"/>
    <w:basedOn w:val="Normal"/>
    <w:rsid w:val="00D96E0D"/>
    <w:pPr>
      <w:widowControl/>
      <w:suppressAutoHyphens w:val="0"/>
      <w:autoSpaceDE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wallow@iw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wsc.net/news/spirits/2020-spirits-judging-the-verdi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ina.swallow@iw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Cover</vt:lpstr>
    </vt:vector>
  </TitlesOfParts>
  <Company>Nexus Media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Cover</dc:title>
  <dc:creator>davidk</dc:creator>
  <cp:lastModifiedBy>Rachel Swatman</cp:lastModifiedBy>
  <cp:revision>2</cp:revision>
  <cp:lastPrinted>2014-04-28T16:16:00Z</cp:lastPrinted>
  <dcterms:created xsi:type="dcterms:W3CDTF">2020-08-17T15:36:00Z</dcterms:created>
  <dcterms:modified xsi:type="dcterms:W3CDTF">2020-08-17T15:36:00Z</dcterms:modified>
</cp:coreProperties>
</file>